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rFonts w:ascii="Univers" w:cs="Univers" w:hAnsi="Univers" w:eastAsia="Univers"/>
          <w:sz w:val="20"/>
          <w:szCs w:val="20"/>
        </w:rPr>
      </w:pPr>
    </w:p>
    <w:p>
      <w:pPr>
        <w:pStyle w:val="Normal.0"/>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u w:val="single"/>
        </w:rPr>
      </w:pPr>
      <w:r>
        <w:rPr>
          <w:rFonts w:ascii="Univers" w:cs="Univers" w:hAnsi="Univers" w:eastAsia="Univers"/>
          <w:b w:val="1"/>
          <w:bCs w:val="1"/>
          <w:sz w:val="20"/>
          <w:szCs w:val="20"/>
          <w:u w:val="single"/>
          <w:rtl w:val="0"/>
          <w:lang w:val="nl-NL"/>
        </w:rPr>
        <w:t>REGLEMENT KLACHTEN- EN GESCHILLENREGELING PSYCHOLOGISCHE ZORG WKKGZ, OPGEZET VANUIT NIP</w:t>
      </w:r>
    </w:p>
    <w:p>
      <w:pPr>
        <w:pStyle w:val="Normal.0"/>
        <w:spacing w:line="360" w:lineRule="auto"/>
        <w:rPr>
          <w:rFonts w:ascii="Univers" w:cs="Univers" w:hAnsi="Univers" w:eastAsia="Univers"/>
          <w:b w:val="1"/>
          <w:bCs w:val="1"/>
          <w:sz w:val="20"/>
          <w:szCs w:val="20"/>
          <w:u w:val="single"/>
        </w:rPr>
      </w:pPr>
    </w:p>
    <w:p>
      <w:pPr>
        <w:pStyle w:val="Normal.0"/>
        <w:spacing w:line="360" w:lineRule="auto"/>
        <w:rPr>
          <w:rFonts w:ascii="Univers" w:cs="Univers" w:hAnsi="Univers" w:eastAsia="Univers"/>
          <w:sz w:val="20"/>
          <w:szCs w:val="20"/>
        </w:rPr>
      </w:pPr>
      <w:r>
        <w:rPr>
          <w:rFonts w:ascii="Univers" w:cs="Univers" w:hAnsi="Univers" w:eastAsia="Univers"/>
          <w:b w:val="1"/>
          <w:bCs w:val="1"/>
          <w:sz w:val="20"/>
          <w:szCs w:val="20"/>
          <w:u w:val="single"/>
          <w:rtl w:val="0"/>
          <w:lang w:val="nl-NL"/>
        </w:rPr>
        <w:t xml:space="preserve">Lifechanger practice </w:t>
      </w:r>
      <w:r>
        <w:rPr>
          <w:rFonts w:ascii="Univers" w:cs="Univers" w:hAnsi="Univers" w:eastAsia="Univers"/>
          <w:sz w:val="20"/>
          <w:szCs w:val="20"/>
          <w:rtl w:val="0"/>
          <w:lang w:val="nl-NL"/>
        </w:rPr>
        <w:t>is aangesloten bij de klachten- en geschillenregeling psychologische zorg Wkkgz, opgezet vanuit NIP.</w:t>
      </w:r>
    </w:p>
    <w:p>
      <w:pPr>
        <w:pStyle w:val="Normal.0"/>
        <w:spacing w:line="360" w:lineRule="auto"/>
        <w:rPr>
          <w:rFonts w:ascii="Univers" w:cs="Univers" w:hAnsi="Univers" w:eastAsia="Univers"/>
          <w:sz w:val="20"/>
          <w:szCs w:val="20"/>
        </w:rPr>
      </w:pPr>
    </w:p>
    <w:p>
      <w:pPr>
        <w:pStyle w:val="Normal.0"/>
        <w:spacing w:line="360" w:lineRule="auto"/>
        <w:rPr>
          <w:rFonts w:ascii="Univers" w:cs="Univers" w:hAnsi="Univers" w:eastAsia="Univers"/>
          <w:sz w:val="20"/>
          <w:szCs w:val="20"/>
        </w:rPr>
      </w:pPr>
      <w:r>
        <w:rPr>
          <w:rFonts w:ascii="Univers" w:cs="Univers" w:hAnsi="Univers" w:eastAsia="Univers"/>
          <w:b w:val="1"/>
          <w:bCs w:val="1"/>
          <w:sz w:val="20"/>
          <w:szCs w:val="20"/>
          <w:rtl w:val="0"/>
          <w:lang w:val="nl-NL"/>
        </w:rPr>
        <w:t xml:space="preserve">Doelstellingen </w:t>
      </w:r>
      <w:r>
        <w:rPr>
          <w:rFonts w:ascii="Univers" w:cs="Univers" w:hAnsi="Univers" w:eastAsia="Univers"/>
          <w:sz w:val="20"/>
          <w:szCs w:val="20"/>
          <w:rtl w:val="0"/>
          <w:lang w:val="nl-NL"/>
        </w:rPr>
        <w:t xml:space="preserve">van deze klachten- en geschillenregeling zijn: </w:t>
      </w:r>
    </w:p>
    <w:p>
      <w:pPr>
        <w:pStyle w:val="List Paragraph"/>
        <w:numPr>
          <w:ilvl w:val="0"/>
          <w:numId w:val="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Het cre</w:t>
      </w:r>
      <w:r>
        <w:rPr>
          <w:rFonts w:ascii="Univers" w:cs="Univers" w:hAnsi="Univers" w:eastAsia="Univers"/>
          <w:sz w:val="20"/>
          <w:szCs w:val="20"/>
          <w:rtl w:val="0"/>
          <w:lang w:val="nl-NL"/>
        </w:rPr>
        <w:t>ë</w:t>
      </w:r>
      <w:r>
        <w:rPr>
          <w:rFonts w:ascii="Univers" w:cs="Univers" w:hAnsi="Univers" w:eastAsia="Univers"/>
          <w:sz w:val="20"/>
          <w:szCs w:val="20"/>
          <w:rtl w:val="0"/>
          <w:lang w:val="nl-NL"/>
        </w:rPr>
        <w:t>ren van de mogelijkheid voor herstel van de relatie tussen klager en zorgaanbieder en het komen tot oplossing van binnen deze relatie spelende problemen.</w:t>
      </w:r>
    </w:p>
    <w:p>
      <w:pPr>
        <w:pStyle w:val="List Paragraph"/>
        <w:numPr>
          <w:ilvl w:val="0"/>
          <w:numId w:val="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Recht doen aan de individuele klager.</w:t>
      </w:r>
    </w:p>
    <w:p>
      <w:pPr>
        <w:pStyle w:val="List Paragraph"/>
        <w:numPr>
          <w:ilvl w:val="0"/>
          <w:numId w:val="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Het systematisch verzamelen van klachten teneinde een beter zicht te krijgen op tekortkomingen in de psychische en pedagogische zorg om daardoor beter te kunnen inspelen op de behoefte van de cli</w:t>
      </w:r>
      <w:r>
        <w:rPr>
          <w:rFonts w:ascii="Univers" w:cs="Univers" w:hAnsi="Univers" w:eastAsia="Univers"/>
          <w:sz w:val="20"/>
          <w:szCs w:val="20"/>
          <w:rtl w:val="0"/>
          <w:lang w:val="nl-NL"/>
        </w:rPr>
        <w:t>ë</w:t>
      </w:r>
      <w:r>
        <w:rPr>
          <w:rFonts w:ascii="Univers" w:cs="Univers" w:hAnsi="Univers" w:eastAsia="Univers"/>
          <w:sz w:val="20"/>
          <w:szCs w:val="20"/>
          <w:rtl w:val="0"/>
          <w:lang w:val="nl-NL"/>
        </w:rPr>
        <w:t>nt in het algemeen en om daardoor soortgelijke onvrede of klachten te kunnen voorkomen.</w:t>
      </w:r>
    </w:p>
    <w:p>
      <w:pPr>
        <w:pStyle w:val="List Paragraph"/>
        <w:numPr>
          <w:ilvl w:val="0"/>
          <w:numId w:val="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Controle op en evaluatie van de onder c. benoemde gegevens in het kader van de beleidsvorming ter bewaking en bevordering van de kwaliteit van zorg.</w:t>
      </w:r>
    </w:p>
    <w:p>
      <w:pPr>
        <w:pStyle w:val="Normal.0"/>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1</w:t>
        <w:tab/>
        <w:t>Begrippen</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Cli</w:t>
      </w:r>
      <w:r>
        <w:rPr>
          <w:rFonts w:ascii="Univers" w:cs="Univers" w:hAnsi="Univers" w:eastAsia="Univers"/>
          <w:i w:val="1"/>
          <w:iCs w:val="1"/>
          <w:sz w:val="20"/>
          <w:szCs w:val="20"/>
          <w:rtl w:val="0"/>
          <w:lang w:val="nl-NL"/>
        </w:rPr>
        <w:t>ë</w:t>
      </w:r>
      <w:r>
        <w:rPr>
          <w:rFonts w:ascii="Univers" w:cs="Univers" w:hAnsi="Univers" w:eastAsia="Univers"/>
          <w:i w:val="1"/>
          <w:iCs w:val="1"/>
          <w:sz w:val="20"/>
          <w:szCs w:val="20"/>
          <w:rtl w:val="0"/>
          <w:lang w:val="nl-NL"/>
        </w:rPr>
        <w:t xml:space="preserve">nt: </w:t>
      </w:r>
      <w:r>
        <w:rPr>
          <w:rFonts w:ascii="Univers" w:cs="Univers" w:hAnsi="Univers" w:eastAsia="Univers"/>
          <w:i w:val="0"/>
          <w:iCs w:val="0"/>
          <w:sz w:val="20"/>
          <w:szCs w:val="20"/>
          <w:rtl w:val="0"/>
          <w:lang w:val="nl-NL"/>
        </w:rPr>
        <w:t>de natuurlijk persoon die gebruik wil maken, maakt of heeft gemaakt van de zorg die zorgaanbieder biedt. Onder cli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nt wordt ook pati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nt verstaan.</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 xml:space="preserve">Klacht: </w:t>
      </w:r>
      <w:r>
        <w:rPr>
          <w:rFonts w:ascii="Univers" w:cs="Univers" w:hAnsi="Univers" w:eastAsia="Univers"/>
          <w:i w:val="0"/>
          <w:iCs w:val="0"/>
          <w:sz w:val="20"/>
          <w:szCs w:val="20"/>
          <w:rtl w:val="0"/>
          <w:lang w:val="nl-NL"/>
        </w:rPr>
        <w:t>een uiting van onvrede over een gedraging van de zorgaanbieder jegens een cli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 xml:space="preserve">nt. </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 xml:space="preserve">Klager: </w:t>
      </w:r>
      <w:r>
        <w:rPr>
          <w:rFonts w:ascii="Univers" w:cs="Univers" w:hAnsi="Univers" w:eastAsia="Univers"/>
          <w:i w:val="0"/>
          <w:iCs w:val="0"/>
          <w:sz w:val="20"/>
          <w:szCs w:val="20"/>
          <w:rtl w:val="0"/>
          <w:lang w:val="nl-NL"/>
        </w:rPr>
        <w:t>degene die de klacht indient, te weten: de cli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nt, zijn wettelijk vertegenwoordiger, zijn schriftelijk gemachtigde(n) of nabestaande, alsmede de persoon die de zorgaanbieder in het kader van de zorg weigert als vertegenwoordiger van de cli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 xml:space="preserve">nt te beschouwen. </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 xml:space="preserve">Beklaagde: </w:t>
      </w:r>
      <w:r>
        <w:rPr>
          <w:rFonts w:ascii="Univers" w:cs="Univers" w:hAnsi="Univers" w:eastAsia="Univers"/>
          <w:i w:val="0"/>
          <w:iCs w:val="0"/>
          <w:sz w:val="20"/>
          <w:szCs w:val="20"/>
          <w:rtl w:val="0"/>
          <w:lang w:val="nl-NL"/>
        </w:rPr>
        <w:t>de zorgaanbieder over wie een klager een klacht heeft ingediend.</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 xml:space="preserve">Klachtenfunctionaris: </w:t>
      </w:r>
      <w:r>
        <w:rPr>
          <w:rFonts w:ascii="Univers" w:cs="Univers" w:hAnsi="Univers" w:eastAsia="Univers"/>
          <w:i w:val="0"/>
          <w:iCs w:val="0"/>
          <w:sz w:val="20"/>
          <w:szCs w:val="20"/>
          <w:rtl w:val="0"/>
          <w:lang w:val="nl-NL"/>
        </w:rPr>
        <w:t>de persoon die vanuit een onpartijdige en onafhankelijke positie klager desgewenst ondersteuning biedt bij het indienen van zijn klacht en die klager en aangeklaagde begeleidt bij de afhandeling van de klacht, gericht op probleemoplossing en relatieherstel.</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 xml:space="preserve">Gedraging: </w:t>
      </w:r>
      <w:r>
        <w:rPr>
          <w:rFonts w:ascii="Univers" w:cs="Univers" w:hAnsi="Univers" w:eastAsia="Univers"/>
          <w:i w:val="0"/>
          <w:iCs w:val="0"/>
          <w:sz w:val="20"/>
          <w:szCs w:val="20"/>
          <w:rtl w:val="0"/>
          <w:lang w:val="nl-NL"/>
        </w:rPr>
        <w:t>enig handelen of nalaten alsmede het nemen van een besluit van de beklaagde dat gevolgen heeft voor een cli</w:t>
      </w:r>
      <w:r>
        <w:rPr>
          <w:rFonts w:ascii="Univers" w:cs="Univers" w:hAnsi="Univers" w:eastAsia="Univers"/>
          <w:i w:val="0"/>
          <w:iCs w:val="0"/>
          <w:sz w:val="20"/>
          <w:szCs w:val="20"/>
          <w:rtl w:val="0"/>
          <w:lang w:val="nl-NL"/>
        </w:rPr>
        <w:t>ë</w:t>
      </w:r>
      <w:r>
        <w:rPr>
          <w:rFonts w:ascii="Univers" w:cs="Univers" w:hAnsi="Univers" w:eastAsia="Univers"/>
          <w:i w:val="0"/>
          <w:iCs w:val="0"/>
          <w:sz w:val="20"/>
          <w:szCs w:val="20"/>
          <w:rtl w:val="0"/>
          <w:lang w:val="nl-NL"/>
        </w:rPr>
        <w:t>nt.</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Klachtenbemiddeling:</w:t>
      </w:r>
      <w:r>
        <w:rPr>
          <w:rFonts w:ascii="Univers" w:cs="Univers" w:hAnsi="Univers" w:eastAsia="Univers"/>
          <w:i w:val="0"/>
          <w:iCs w:val="0"/>
          <w:sz w:val="20"/>
          <w:szCs w:val="20"/>
          <w:rtl w:val="0"/>
          <w:lang w:val="nl-NL"/>
        </w:rPr>
        <w:t xml:space="preserve"> de begeleiding door de klachtenfunctionaris van klager en beklaagde bij het zoeken naar een bevredigende oplossing van de klacht.</w:t>
      </w:r>
    </w:p>
    <w:p>
      <w:pPr>
        <w:pStyle w:val="List Paragraph"/>
        <w:numPr>
          <w:ilvl w:val="0"/>
          <w:numId w:val="4"/>
        </w:numPr>
        <w:bidi w:val="0"/>
        <w:spacing w:line="360" w:lineRule="auto"/>
        <w:ind w:right="0"/>
        <w:jc w:val="left"/>
        <w:rPr>
          <w:rFonts w:ascii="Univers" w:cs="Univers" w:hAnsi="Univers" w:eastAsia="Univers"/>
          <w:i w:val="1"/>
          <w:iCs w:val="1"/>
          <w:sz w:val="20"/>
          <w:szCs w:val="20"/>
          <w:rtl w:val="0"/>
          <w:lang w:val="nl-NL"/>
        </w:rPr>
      </w:pPr>
      <w:r>
        <w:rPr>
          <w:rFonts w:ascii="Univers" w:cs="Univers" w:hAnsi="Univers" w:eastAsia="Univers"/>
          <w:i w:val="1"/>
          <w:iCs w:val="1"/>
          <w:sz w:val="20"/>
          <w:szCs w:val="20"/>
          <w:rtl w:val="0"/>
          <w:lang w:val="nl-NL"/>
        </w:rPr>
        <w:t>Zorgaanbieder:</w:t>
      </w:r>
      <w:r>
        <w:rPr>
          <w:rFonts w:ascii="Univers" w:cs="Univers" w:hAnsi="Univers" w:eastAsia="Univers"/>
          <w:i w:val="0"/>
          <w:iCs w:val="0"/>
          <w:sz w:val="20"/>
          <w:szCs w:val="20"/>
          <w:rtl w:val="0"/>
          <w:lang w:val="nl-NL"/>
        </w:rPr>
        <w:t xml:space="preserve"> </w:t>
      </w:r>
      <w:r>
        <w:rPr>
          <w:rFonts w:ascii="Univers" w:cs="Univers" w:hAnsi="Univers" w:eastAsia="Univers"/>
          <w:i w:val="0"/>
          <w:iCs w:val="0"/>
          <w:sz w:val="20"/>
          <w:szCs w:val="20"/>
          <w:rtl w:val="0"/>
          <w:lang w:val="nl-NL"/>
        </w:rPr>
        <w:t>Lifechanger practice</w:t>
      </w:r>
      <w:r>
        <w:rPr>
          <w:rFonts w:ascii="Univers" w:cs="Univers" w:hAnsi="Univers" w:eastAsia="Univers"/>
          <w:i w:val="0"/>
          <w:iCs w:val="0"/>
          <w:sz w:val="20"/>
          <w:szCs w:val="20"/>
          <w:rtl w:val="0"/>
          <w:lang w:val="nl-NL"/>
        </w:rPr>
        <w:t>, solistisch werkend zorgverlener, die in het kader van deze regeling uitvoering geeft aan de verplichtingen voor een zorgaanbieder zoals omschreven in de Wkkgz (Wet kwaliteit klachten en geschillen zorg).</w:t>
      </w:r>
    </w:p>
    <w:p>
      <w:pPr>
        <w:pStyle w:val="Normal.0"/>
        <w:spacing w:line="360" w:lineRule="auto"/>
        <w:ind w:left="360" w:firstLine="0"/>
        <w:rPr>
          <w:rFonts w:ascii="Univers" w:cs="Univers" w:hAnsi="Univers" w:eastAsia="Univers"/>
          <w:i w:val="1"/>
          <w:iCs w:val="1"/>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2</w:t>
        <w:tab/>
        <w:t>Algemeen</w:t>
      </w:r>
    </w:p>
    <w:p>
      <w:pPr>
        <w:pStyle w:val="List Paragraph"/>
        <w:numPr>
          <w:ilvl w:val="0"/>
          <w:numId w:val="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De zorgaanbieder is verantwoordelijk voor een zorgvuldige, effectieve en tijdige mogelijkheid tot klachtafhandeling. </w:t>
      </w:r>
    </w:p>
    <w:p>
      <w:pPr>
        <w:pStyle w:val="List Paragraph"/>
        <w:numPr>
          <w:ilvl w:val="0"/>
          <w:numId w:val="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zal de klacht zorgvuldig onderzoeken, zorgen voor de beschikbaarheid van deskundige bijstand van klager door een onafhankelijk klachtenfunctionaris en zich aansluiten bij een bevoegde geschilleninstantie.</w:t>
      </w:r>
    </w:p>
    <w:p>
      <w:pPr>
        <w:pStyle w:val="List Paragraph"/>
        <w:numPr>
          <w:ilvl w:val="0"/>
          <w:numId w:val="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is verantwoordelijk voor bekendmaking van de klachtenregeling (inclusief de beschikbaarheid van de klachtenfunctionaris en de geschilleninstantie) aan zijn cli</w:t>
      </w:r>
      <w:r>
        <w:rPr>
          <w:rFonts w:ascii="Univers" w:cs="Univers" w:hAnsi="Univers" w:eastAsia="Univers"/>
          <w:sz w:val="20"/>
          <w:szCs w:val="20"/>
          <w:rtl w:val="0"/>
          <w:lang w:val="nl-NL"/>
        </w:rPr>
        <w:t>ë</w:t>
      </w:r>
      <w:r>
        <w:rPr>
          <w:rFonts w:ascii="Univers" w:cs="Univers" w:hAnsi="Univers" w:eastAsia="Univers"/>
          <w:sz w:val="20"/>
          <w:szCs w:val="20"/>
          <w:rtl w:val="0"/>
          <w:lang w:val="nl-NL"/>
        </w:rPr>
        <w:t>nten.</w:t>
      </w:r>
    </w:p>
    <w:p>
      <w:pPr>
        <w:pStyle w:val="List Paragraph"/>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3</w:t>
        <w:tab/>
        <w:t>Ontvankelijkheid van klager in zijn klacht</w:t>
      </w:r>
    </w:p>
    <w:p>
      <w:pPr>
        <w:pStyle w:val="List Paragraph"/>
        <w:numPr>
          <w:ilvl w:val="0"/>
          <w:numId w:val="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Een klacht is niet-ontvankelijk als:</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geen betrekking heeft op de zorgaanbieder;</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geen betrekking heeft op handelen, vallend onder de Wkkgz;</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anoniem is ingediend;</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is ingediend door een ander dan de in artikel 1 genoemde klager(s);</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is ingediend namens een cli</w:t>
      </w:r>
      <w:r>
        <w:rPr>
          <w:rFonts w:ascii="Univers" w:cs="Univers" w:hAnsi="Univers" w:eastAsia="Univers"/>
          <w:sz w:val="20"/>
          <w:szCs w:val="20"/>
          <w:rtl w:val="0"/>
          <w:lang w:val="nl-NL"/>
        </w:rPr>
        <w:t>ë</w:t>
      </w:r>
      <w:r>
        <w:rPr>
          <w:rFonts w:ascii="Univers" w:cs="Univers" w:hAnsi="Univers" w:eastAsia="Univers"/>
          <w:sz w:val="20"/>
          <w:szCs w:val="20"/>
          <w:rtl w:val="0"/>
          <w:lang w:val="nl-NL"/>
        </w:rPr>
        <w:t>nt die daar niet mee instemt (en wiens instemming vereist is);</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een gelijke klacht van de cli</w:t>
      </w:r>
      <w:r>
        <w:rPr>
          <w:rFonts w:ascii="Univers" w:cs="Univers" w:hAnsi="Univers" w:eastAsia="Univers"/>
          <w:sz w:val="20"/>
          <w:szCs w:val="20"/>
          <w:rtl w:val="0"/>
          <w:lang w:val="nl-NL"/>
        </w:rPr>
        <w:t>ë</w:t>
      </w:r>
      <w:r>
        <w:rPr>
          <w:rFonts w:ascii="Univers" w:cs="Univers" w:hAnsi="Univers" w:eastAsia="Univers"/>
          <w:sz w:val="20"/>
          <w:szCs w:val="20"/>
          <w:rtl w:val="0"/>
          <w:lang w:val="nl-NL"/>
        </w:rPr>
        <w:t>nt al in het kader van deze klachtenregeling (via de zorgaanbieder zelf of via de klachtenfunctionaris) in behandeling is of is geweest;</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afhandeling van de klacht via deze klachtenregeling al is afgesloten en zich geen nieuw feiten hebben voorgedaan;</w:t>
      </w:r>
    </w:p>
    <w:p>
      <w:pPr>
        <w:pStyle w:val="List Paragraph"/>
        <w:numPr>
          <w:ilvl w:val="1"/>
          <w:numId w:val="1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 al eerder door de geschillencommissie Vrijgevestigde GGZ praktijken is onderzocht en beoordeeld.</w:t>
      </w:r>
    </w:p>
    <w:p>
      <w:pPr>
        <w:pStyle w:val="List Paragraph"/>
        <w:numPr>
          <w:ilvl w:val="0"/>
          <w:numId w:val="11"/>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pPr>
        <w:pStyle w:val="Normal.0"/>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4</w:t>
        <w:tab/>
        <w:t>Klachtenfunctionaris: doel functie en positie</w:t>
      </w:r>
    </w:p>
    <w:p>
      <w:pPr>
        <w:pStyle w:val="List Paragraph"/>
        <w:numPr>
          <w:ilvl w:val="0"/>
          <w:numId w:val="13"/>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inzet van een klachtenfunctionaris heeft als doel onder meer het bevorderen van of bijdragen aan een gelijkwaardige relatie tussen klager en zorgaanbieder en het vinden van een effectieve oplossing van de gerezen problemen tussen cli</w:t>
      </w:r>
      <w:r>
        <w:rPr>
          <w:rFonts w:ascii="Univers" w:cs="Univers" w:hAnsi="Univers" w:eastAsia="Univers"/>
          <w:sz w:val="20"/>
          <w:szCs w:val="20"/>
          <w:rtl w:val="0"/>
          <w:lang w:val="nl-NL"/>
        </w:rPr>
        <w:t>ë</w:t>
      </w:r>
      <w:r>
        <w:rPr>
          <w:rFonts w:ascii="Univers" w:cs="Univers" w:hAnsi="Univers" w:eastAsia="Univers"/>
          <w:sz w:val="20"/>
          <w:szCs w:val="20"/>
          <w:rtl w:val="0"/>
          <w:lang w:val="nl-NL"/>
        </w:rPr>
        <w:t>nt en zorgaanbieder.</w:t>
      </w:r>
    </w:p>
    <w:p>
      <w:pPr>
        <w:pStyle w:val="List Paragraph"/>
        <w:numPr>
          <w:ilvl w:val="0"/>
          <w:numId w:val="13"/>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waarborgt dat de door hem aangestelde klachtenfunctionaris:</w:t>
      </w:r>
    </w:p>
    <w:p>
      <w:pPr>
        <w:pStyle w:val="List Paragraph"/>
        <w:numPr>
          <w:ilvl w:val="0"/>
          <w:numId w:val="15"/>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niet is betrokken bij de aangelegenheid waarop de klacht betrekking heeft;</w:t>
      </w:r>
    </w:p>
    <w:p>
      <w:pPr>
        <w:pStyle w:val="List Paragraph"/>
        <w:numPr>
          <w:ilvl w:val="0"/>
          <w:numId w:val="15"/>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zich bij het verrichten van zijn werkzaamheden richt op het bereiken van een zo bevredigend mogelijke oplossing voor de klacht; </w:t>
      </w:r>
    </w:p>
    <w:p>
      <w:pPr>
        <w:pStyle w:val="List Paragraph"/>
        <w:numPr>
          <w:ilvl w:val="0"/>
          <w:numId w:val="15"/>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vrijheid heeft zijn werkzaamheden te verrichten overeenkomstig de wet, de voor hem geldende beroepsnormen en taakomschrijving en zonder inmenging door de zorgverlener.</w:t>
      </w:r>
    </w:p>
    <w:p>
      <w:pPr>
        <w:pStyle w:val="List Paragraph"/>
        <w:numPr>
          <w:ilvl w:val="0"/>
          <w:numId w:val="1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pPr>
        <w:pStyle w:val="Normal.0"/>
        <w:spacing w:line="360" w:lineRule="auto"/>
        <w:rPr>
          <w:rFonts w:ascii="Univers" w:cs="Univers" w:hAnsi="Univers" w:eastAsia="Univers"/>
          <w:b w:val="1"/>
          <w:bCs w:val="1"/>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 xml:space="preserve">Artikel 5 </w:t>
        <w:tab/>
        <w:t>Taken klachtenfunctionaris</w:t>
      </w:r>
    </w:p>
    <w:p>
      <w:pPr>
        <w:pStyle w:val="Normal.0"/>
        <w:spacing w:line="360" w:lineRule="auto"/>
        <w:rPr>
          <w:rFonts w:ascii="Univers" w:cs="Univers" w:hAnsi="Univers" w:eastAsia="Univers"/>
          <w:sz w:val="20"/>
          <w:szCs w:val="20"/>
        </w:rPr>
      </w:pPr>
      <w:r>
        <w:rPr>
          <w:rFonts w:ascii="Univers" w:cs="Univers" w:hAnsi="Univers" w:eastAsia="Univers"/>
          <w:sz w:val="20"/>
          <w:szCs w:val="20"/>
          <w:rtl w:val="0"/>
          <w:lang w:val="nl-NL"/>
        </w:rPr>
        <w:t>De Klachtenfunctionaris heeft de volgende taken:</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Bieden van een laagdrempelige opvang van klachten.</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Geven van informatie over deze klachtenregeling en andere klachtmogelijkheden.</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Adviseren en bijstaan van klager bij de indiening en het formuleren van de klacht, het verhelderen van zijn doelen bij indiening van de klacht en het bepalen van een daarbij passende afhandeling van de klacht.</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Met instemming van de klager bekendmaken van de klacht aan beklaagde en beklaagde verzoeken om diens medewerking aan de (verdere) klachtafhandeling.</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Begeleiden en adviseren van zowel klager als beklaagde bij de verdere afhandeling van de klacht en een duidelijk afsluiting van dit traject.</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Op de hoogte houden van klager en beklaagde van de voortgang van de afhandeling van de klacht.</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Gevraagd en ongevraagd signaleren van knelpunten.</w:t>
      </w:r>
    </w:p>
    <w:p>
      <w:pPr>
        <w:pStyle w:val="List Paragraph"/>
        <w:numPr>
          <w:ilvl w:val="0"/>
          <w:numId w:val="18"/>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Leveren van een bijdrage aan het kwaliteitsbeleid van beklaagde.</w:t>
      </w:r>
    </w:p>
    <w:p>
      <w:pPr>
        <w:pStyle w:val="Normal.0"/>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 xml:space="preserve">Artikel 6 </w:t>
        <w:tab/>
        <w:t>Werkwijze bij indiening, afhandeling en afsluiting klacht</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Bij indiening van de klacht bij de beklaagde spant beklaagde zich in om binnen een redelijke termijn (bij voorkeur 7 werkdagen) te komen tot een mondelinge of schriftelijke (eerste) reactie op de klacht.</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Leidt dit in de beleving van de klager niet tot een bevredigende uitkomst, dan wijst de beklaagde de klager op de mogelijkheid van inschakeling van de klachtenfunctionaris. </w:t>
      </w:r>
    </w:p>
    <w:p>
      <w:pPr>
        <w:pStyle w:val="List Paragraph"/>
        <w:spacing w:line="360" w:lineRule="auto"/>
        <w:rPr>
          <w:rFonts w:ascii="Univers" w:cs="Univers" w:hAnsi="Univers" w:eastAsia="Univers"/>
          <w:sz w:val="20"/>
          <w:szCs w:val="20"/>
        </w:rPr>
      </w:pPr>
      <w:r>
        <w:rPr>
          <w:rFonts w:ascii="Univers" w:cs="Univers" w:hAnsi="Univers" w:eastAsia="Univers"/>
          <w:sz w:val="20"/>
          <w:szCs w:val="20"/>
          <w:rtl w:val="0"/>
          <w:lang w:val="nl-NL"/>
        </w:rPr>
        <w:t>De klager ontvangt de contactgegevens van de klachtenfunctionaris en krijgt het verzoek zijn klacht zo mogelijk via het klachtenformulier (beschikbaar via onder meer de website van NIP) in te dienen.</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Ingeval van indiening van de klacht bij de klachtenfunctionaris neemt  de klachtenfunctionaris, na bevestiging van ontvangst, zo spoedig mogelijk en uiterlijk binnen 4 werkdagen rechtstreeks contact op met de klager. </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Wanneer de klager instemt met (opnieuw) indiening van de klacht bij de beklaagde, dan neemt de klachtenfunctionaris hiertoe contact op met de beklaagde. </w:t>
      </w:r>
      <w:r>
        <w:rPr>
          <w:rFonts w:ascii="Univers" w:cs="Univers" w:hAnsi="Univers" w:eastAsia="Univers"/>
          <w:sz w:val="20"/>
          <w:szCs w:val="20"/>
        </w:rPr>
        <w:br w:type="textWrapping"/>
      </w:r>
      <w:r>
        <w:rPr>
          <w:rFonts w:ascii="Univers" w:cs="Univers" w:hAnsi="Univers" w:eastAsia="Univers"/>
          <w:sz w:val="20"/>
          <w:szCs w:val="20"/>
          <w:rtl w:val="0"/>
          <w:lang w:val="nl-NL"/>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beklaagde geeft desgevraagd (opnieuw) een toelichting op zijn handelen dat bij de klacht aan de orde is en verleent zijn medewerking aan de verdere afhandeling van de klacht.</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In overleg met klager en beklaagde vindt, met een bij de zaak passende inzet van de klachtenfunctionaris, een verdere afhandeling van de klacht plaats.</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klachtenfunctionaris bewaakt de voortgang van de klachtafhandeling en informeert klager en beklaagde hierover.</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pPr>
        <w:pStyle w:val="List Paragraph"/>
        <w:numPr>
          <w:ilvl w:val="0"/>
          <w:numId w:val="20"/>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pPr>
        <w:pStyle w:val="Normal.0"/>
        <w:spacing w:line="360" w:lineRule="auto"/>
        <w:rPr>
          <w:rFonts w:ascii="Univers" w:cs="Univers" w:hAnsi="Univers" w:eastAsia="Univers"/>
          <w:i w:val="1"/>
          <w:iCs w:val="1"/>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7</w:t>
        <w:tab/>
        <w:t>Klacht over een andere zorgaanbieder</w:t>
      </w:r>
    </w:p>
    <w:p>
      <w:pPr>
        <w:pStyle w:val="List Paragraph"/>
        <w:numPr>
          <w:ilvl w:val="0"/>
          <w:numId w:val="2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Betreft de door de klager (via zorgaanbieder en/of klachtenfunctionaris) ingediende klacht uitsluitend een andere zorgaanbieder of instantie, 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pPr>
        <w:pStyle w:val="List Paragraph"/>
        <w:numPr>
          <w:ilvl w:val="0"/>
          <w:numId w:val="2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Betreft de door de klager ingediende klacht ook het handelen van een andere zorgaanbieder of instantie, 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pPr>
        <w:pStyle w:val="List Paragraph"/>
        <w:numPr>
          <w:ilvl w:val="0"/>
          <w:numId w:val="2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Een dergelijke overdracht en (overleg over) gecombineerde klachtafhandeling en afsluiting is slechts mogelijk als de klager daarover tevoren is ge</w:t>
      </w:r>
      <w:r>
        <w:rPr>
          <w:rFonts w:ascii="Univers" w:cs="Univers" w:hAnsi="Univers" w:eastAsia="Univers"/>
          <w:sz w:val="20"/>
          <w:szCs w:val="20"/>
          <w:rtl w:val="0"/>
          <w:lang w:val="nl-NL"/>
        </w:rPr>
        <w:t>ï</w:t>
      </w:r>
      <w:r>
        <w:rPr>
          <w:rFonts w:ascii="Univers" w:cs="Univers" w:hAnsi="Univers" w:eastAsia="Univers"/>
          <w:sz w:val="20"/>
          <w:szCs w:val="20"/>
          <w:rtl w:val="0"/>
          <w:lang w:val="nl-NL"/>
        </w:rPr>
        <w:t>nformeerd en daar mee instemt.</w:t>
      </w:r>
    </w:p>
    <w:p>
      <w:pPr>
        <w:pStyle w:val="List Paragraph"/>
        <w:numPr>
          <w:ilvl w:val="0"/>
          <w:numId w:val="22"/>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Geeft de klager niet zijn instemming, dan vindt een gescheiden afhandeling van de klacht plaats die dan alleen de klacht over de zorgaanbieder (waarop deze klachtenregeling van toepassing is) betreft.</w:t>
      </w:r>
    </w:p>
    <w:p>
      <w:pPr>
        <w:pStyle w:val="List Paragraph"/>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8</w:t>
        <w:tab/>
        <w:t>Indiening bij geschillencommissie Vrijgevestigde GGZ praktijken</w:t>
      </w:r>
    </w:p>
    <w:p>
      <w:pPr>
        <w:pStyle w:val="List Paragraph"/>
        <w:numPr>
          <w:ilvl w:val="0"/>
          <w:numId w:val="24"/>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Wanneer de uitkomst van de klachtafhandeling via zorgaanbieder en/of klachtenfunctionaris niet tot een voor de klager bevredigende uitkomst leidt, heeft de klager het recht de klacht als geschil ter beoordeling voor te leggen aan de geschillencommissie Vrijgevestigde GGZ praktijken.</w:t>
      </w:r>
    </w:p>
    <w:p>
      <w:pPr>
        <w:pStyle w:val="List Paragraph"/>
        <w:numPr>
          <w:ilvl w:val="0"/>
          <w:numId w:val="24"/>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 xml:space="preserve">Deze mogelijkheid bestaat ook ingeval een klacht (mede) een verzoek tot schadevergoeding betreft (tot een bedrag van maximaal </w:t>
      </w:r>
      <w:r>
        <w:rPr>
          <w:rFonts w:ascii="Univers" w:cs="Univers" w:hAnsi="Univers" w:eastAsia="Univers"/>
          <w:sz w:val="20"/>
          <w:szCs w:val="20"/>
          <w:rtl w:val="0"/>
          <w:lang w:val="nl-NL"/>
        </w:rPr>
        <w:t xml:space="preserve">€ </w:t>
      </w:r>
      <w:r>
        <w:rPr>
          <w:rFonts w:ascii="Univers" w:cs="Univers" w:hAnsi="Univers" w:eastAsia="Univers"/>
          <w:sz w:val="20"/>
          <w:szCs w:val="20"/>
          <w:rtl w:val="0"/>
          <w:lang w:val="nl-NL"/>
        </w:rPr>
        <w:t>25.000,-) en klager daarover geen overeenstemming heeft bereikt met de zorgaanbieder dan wel de schadeverzekeraar van de zorgaanbieder.</w:t>
      </w:r>
    </w:p>
    <w:p>
      <w:pPr>
        <w:pStyle w:val="List Paragraph"/>
        <w:numPr>
          <w:ilvl w:val="0"/>
          <w:numId w:val="24"/>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klager kan de klacht ook ter beoordeling aan de geschillencommissie Vrijgevestigde GGZ praktijken voorleggen ingeval de klachtafhandeling langer duurt dan de in de Wkkgz genoemde of met klager afgesproken termijn.</w:t>
      </w:r>
    </w:p>
    <w:p>
      <w:pPr>
        <w:pStyle w:val="List Paragraph"/>
        <w:numPr>
          <w:ilvl w:val="0"/>
          <w:numId w:val="24"/>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informeert de klager over de mogelijkheid van indiening van de klacht als geschil bij de geschillencommissie Vrijgevestigde GGZ praktijken en voorziet de klager van de juiste contactgegevens en informatie over indieningstermijn en kosten.</w:t>
      </w:r>
    </w:p>
    <w:p>
      <w:pPr>
        <w:pStyle w:val="List Paragraph"/>
        <w:numPr>
          <w:ilvl w:val="0"/>
          <w:numId w:val="24"/>
        </w:numPr>
        <w:bidi w:val="0"/>
        <w:spacing w:line="360" w:lineRule="auto"/>
        <w:ind w:right="0"/>
        <w:jc w:val="left"/>
        <w:rPr>
          <w:rFonts w:ascii="Univers" w:cs="Univers" w:hAnsi="Univers" w:eastAsia="Univers"/>
          <w:b w:val="1"/>
          <w:bCs w:val="1"/>
          <w:sz w:val="20"/>
          <w:szCs w:val="20"/>
          <w:rtl w:val="0"/>
          <w:lang w:val="nl-NL"/>
        </w:rPr>
      </w:pPr>
      <w:r>
        <w:rPr>
          <w:rFonts w:ascii="Univers" w:cs="Univers" w:hAnsi="Univers" w:eastAsia="Univers"/>
          <w:b w:val="0"/>
          <w:bCs w:val="0"/>
          <w:sz w:val="20"/>
          <w:szCs w:val="20"/>
          <w:rtl w:val="0"/>
          <w:lang w:val="nl-NL"/>
        </w:rPr>
        <w:t xml:space="preserve">Het reglement Geschillencommissie Vrijgevestigde GGZ praktijken maakt integraal onderdeel uit van dit reglement en is in te zien op </w:t>
      </w:r>
      <w:r>
        <w:rPr>
          <w:rStyle w:val="Hyperlink.0"/>
          <w:rFonts w:ascii="Univers" w:cs="Univers" w:hAnsi="Univers" w:eastAsia="Univers"/>
          <w:b w:val="0"/>
          <w:bCs w:val="0"/>
          <w:sz w:val="20"/>
          <w:szCs w:val="20"/>
        </w:rPr>
        <w:fldChar w:fldCharType="begin" w:fldLock="0"/>
      </w:r>
      <w:r>
        <w:rPr>
          <w:rStyle w:val="Hyperlink.0"/>
          <w:rFonts w:ascii="Univers" w:cs="Univers" w:hAnsi="Univers" w:eastAsia="Univers"/>
          <w:b w:val="0"/>
          <w:bCs w:val="0"/>
          <w:sz w:val="20"/>
          <w:szCs w:val="20"/>
        </w:rPr>
        <w:instrText xml:space="preserve"> HYPERLINK "https://www.degeschillencommissiezorg.nl/wp-content/uploads/vgp-reglement.pdf"</w:instrText>
      </w:r>
      <w:r>
        <w:rPr>
          <w:rStyle w:val="Hyperlink.0"/>
          <w:rFonts w:ascii="Univers" w:cs="Univers" w:hAnsi="Univers" w:eastAsia="Univers"/>
          <w:b w:val="0"/>
          <w:bCs w:val="0"/>
          <w:sz w:val="20"/>
          <w:szCs w:val="20"/>
        </w:rPr>
        <w:fldChar w:fldCharType="separate" w:fldLock="0"/>
      </w:r>
      <w:r>
        <w:rPr>
          <w:rStyle w:val="Hyperlink.0"/>
          <w:rFonts w:ascii="Univers" w:cs="Univers" w:hAnsi="Univers" w:eastAsia="Univers"/>
          <w:b w:val="0"/>
          <w:bCs w:val="0"/>
          <w:sz w:val="20"/>
          <w:szCs w:val="20"/>
          <w:rtl w:val="0"/>
          <w:lang w:val="nl-NL"/>
        </w:rPr>
        <w:t>vgp-reglement.pdf</w:t>
      </w:r>
      <w:r>
        <w:rPr>
          <w:rFonts w:ascii="Univers" w:cs="Univers" w:hAnsi="Univers" w:eastAsia="Univers"/>
          <w:b w:val="1"/>
          <w:bCs w:val="1"/>
          <w:sz w:val="20"/>
          <w:szCs w:val="20"/>
        </w:rPr>
        <w:fldChar w:fldCharType="end" w:fldLock="0"/>
      </w:r>
      <w:r>
        <w:rPr>
          <w:rFonts w:ascii="Univers" w:cs="Univers" w:hAnsi="Univers" w:eastAsia="Univers"/>
          <w:b w:val="0"/>
          <w:bCs w:val="0"/>
          <w:sz w:val="20"/>
          <w:szCs w:val="20"/>
          <w:rtl w:val="0"/>
          <w:lang w:val="nl-NL"/>
        </w:rPr>
        <w:t xml:space="preserve">.   </w:t>
      </w:r>
      <w:r>
        <w:rPr>
          <w:rFonts w:ascii="Univers" w:cs="Univers" w:hAnsi="Univers" w:eastAsia="Univers"/>
          <w:b w:val="0"/>
          <w:bCs w:val="0"/>
          <w:sz w:val="20"/>
          <w:szCs w:val="20"/>
        </w:rPr>
        <w:br w:type="textWrapping"/>
      </w: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9</w:t>
        <w:tab/>
        <w:t>Registratie, verslaglegging, archivering en bewaring</w:t>
      </w:r>
    </w:p>
    <w:p>
      <w:pPr>
        <w:pStyle w:val="List Paragraph"/>
        <w:numPr>
          <w:ilvl w:val="0"/>
          <w:numId w:val="2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 c.q. de beklaagde bewaart de gegevens over op hem betrekking hebbende klachten en de afhandeling van deze klachten, gescheiden van de cli</w:t>
      </w:r>
      <w:r>
        <w:rPr>
          <w:rFonts w:ascii="Univers" w:cs="Univers" w:hAnsi="Univers" w:eastAsia="Univers"/>
          <w:sz w:val="20"/>
          <w:szCs w:val="20"/>
          <w:rtl w:val="0"/>
          <w:lang w:val="nl-NL"/>
        </w:rPr>
        <w:t>ë</w:t>
      </w:r>
      <w:r>
        <w:rPr>
          <w:rFonts w:ascii="Univers" w:cs="Univers" w:hAnsi="Univers" w:eastAsia="Univers"/>
          <w:sz w:val="20"/>
          <w:szCs w:val="20"/>
          <w:rtl w:val="0"/>
          <w:lang w:val="nl-NL"/>
        </w:rPr>
        <w:t>ntdossiers die hij bijhoudt.</w:t>
      </w:r>
    </w:p>
    <w:p>
      <w:pPr>
        <w:pStyle w:val="List Paragraph"/>
        <w:spacing w:line="360" w:lineRule="auto"/>
        <w:rPr>
          <w:rFonts w:ascii="Univers" w:cs="Univers" w:hAnsi="Univers" w:eastAsia="Univers"/>
          <w:sz w:val="20"/>
          <w:szCs w:val="20"/>
        </w:rPr>
      </w:pPr>
    </w:p>
    <w:p>
      <w:pPr>
        <w:pStyle w:val="List Paragraph"/>
        <w:numPr>
          <w:ilvl w:val="0"/>
          <w:numId w:val="2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pPr>
        <w:pStyle w:val="List Paragraph"/>
        <w:numPr>
          <w:ilvl w:val="0"/>
          <w:numId w:val="26"/>
        </w:numPr>
        <w:bidi w:val="0"/>
        <w:spacing w:line="360" w:lineRule="auto"/>
        <w:ind w:right="0"/>
        <w:jc w:val="left"/>
        <w:rPr>
          <w:rFonts w:ascii="Univers" w:cs="Univers" w:hAnsi="Univers" w:eastAsia="Univers"/>
          <w:sz w:val="20"/>
          <w:szCs w:val="20"/>
          <w:rtl w:val="0"/>
          <w:lang w:val="nl-NL"/>
        </w:rPr>
      </w:pPr>
      <w:r>
        <w:rPr>
          <w:rFonts w:ascii="Univers" w:cs="Univers" w:hAnsi="Univers" w:eastAsia="Univers"/>
          <w:sz w:val="20"/>
          <w:szCs w:val="20"/>
          <w:rtl w:val="0"/>
          <w:lang w:val="nl-NL"/>
        </w:rPr>
        <w:t>De zorgaanbieder/beklaagde en de klachtenfunctionaris vernietigen tot de persoon (van klager of beklaagde/zorgaanbieder) herleidbare gegevens binnen 2 jaar na afsluiting van de klachtafhandeling, tenzij er zwaarwegende redenen zijn om deze langer te bewaren.</w:t>
      </w:r>
    </w:p>
    <w:p>
      <w:pPr>
        <w:pStyle w:val="Normal.0"/>
        <w:spacing w:line="360" w:lineRule="auto"/>
        <w:rPr>
          <w:rFonts w:ascii="Univers" w:cs="Univers" w:hAnsi="Univers" w:eastAsia="Univers"/>
          <w:b w:val="1"/>
          <w:bCs w:val="1"/>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10</w:t>
        <w:tab/>
        <w:t>Geheimhouding</w:t>
      </w:r>
    </w:p>
    <w:p>
      <w:pPr>
        <w:pStyle w:val="Normal.0"/>
        <w:spacing w:line="360" w:lineRule="auto"/>
        <w:ind w:left="705" w:firstLine="0"/>
        <w:rPr>
          <w:rFonts w:ascii="Univers" w:cs="Univers" w:hAnsi="Univers" w:eastAsia="Univers"/>
          <w:sz w:val="20"/>
          <w:szCs w:val="20"/>
        </w:rPr>
      </w:pPr>
      <w:r>
        <w:rPr>
          <w:rFonts w:ascii="Univers" w:cs="Univers" w:hAnsi="Univers" w:eastAsia="Univers"/>
          <w:sz w:val="20"/>
          <w:szCs w:val="20"/>
          <w:rtl w:val="0"/>
          <w:lang w:val="nl-NL"/>
        </w:rPr>
        <w:t>Alle personen die uit hoofde van hun functie of anderszins betrokken zijn bij de afhandeling van bij/over de zorgaanbieder ingediende klachten, zijn verplicht hetgeen hem of haar als zodanig ter kennis is gekomen, niet verder bekend te maken dan voor de uitvoering van hun werkzaamheden is vereist.</w:t>
      </w:r>
    </w:p>
    <w:p>
      <w:pPr>
        <w:pStyle w:val="Normal.0"/>
        <w:spacing w:line="360" w:lineRule="auto"/>
        <w:rPr>
          <w:rFonts w:ascii="Univers" w:cs="Univers" w:hAnsi="Univers" w:eastAsia="Univers"/>
          <w:b w:val="1"/>
          <w:bCs w:val="1"/>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Artikel 11</w:t>
        <w:tab/>
        <w:t>Onvrede over de klachtenfunctionaris of de geschillencommissie</w:t>
      </w:r>
    </w:p>
    <w:p>
      <w:pPr>
        <w:pStyle w:val="Normal.0"/>
        <w:spacing w:line="360" w:lineRule="auto"/>
        <w:ind w:left="705" w:firstLine="0"/>
        <w:rPr>
          <w:rFonts w:ascii="Univers" w:cs="Univers" w:hAnsi="Univers" w:eastAsia="Univers"/>
          <w:sz w:val="20"/>
          <w:szCs w:val="20"/>
        </w:rPr>
      </w:pPr>
      <w:r>
        <w:rPr>
          <w:rFonts w:ascii="Univers" w:cs="Univers" w:hAnsi="Univers" w:eastAsia="Univers"/>
          <w:sz w:val="20"/>
          <w:szCs w:val="20"/>
          <w:rtl w:val="0"/>
          <w:lang w:val="nl-NL"/>
        </w:rPr>
        <w:t>Indien de klager of de beklaagde ontevreden is over het optreden van de in dit reglement bedoelde klachtenfunctionaris of de geschillencommissie, dan wordt hij geacht dit eerst bij de betreffende instantie aan de orde te stellen.</w:t>
      </w:r>
    </w:p>
    <w:p>
      <w:pPr>
        <w:pStyle w:val="Normal.0"/>
        <w:spacing w:line="360" w:lineRule="auto"/>
        <w:ind w:left="705" w:firstLine="0"/>
        <w:rPr>
          <w:rFonts w:ascii="Univers" w:cs="Univers" w:hAnsi="Univers" w:eastAsia="Univers"/>
          <w:sz w:val="20"/>
          <w:szCs w:val="20"/>
        </w:rPr>
      </w:pPr>
      <w:r>
        <w:rPr>
          <w:rFonts w:ascii="Univers" w:cs="Univers" w:hAnsi="Univers" w:eastAsia="Univers"/>
          <w:sz w:val="20"/>
          <w:szCs w:val="20"/>
          <w:rtl w:val="0"/>
          <w:lang w:val="nl-NL"/>
        </w:rPr>
        <w:t xml:space="preserve">Leidt dit tot een onbevredigende uitkomst, dan kan de klager dan wel de aangeklaagde zijn onvrede voorleggen aan het NIP en ontvangt hij informatie over de verdere behandeling van zijn onvrede. </w:t>
      </w:r>
    </w:p>
    <w:p>
      <w:pPr>
        <w:pStyle w:val="Normal.0"/>
        <w:spacing w:line="360" w:lineRule="auto"/>
        <w:rPr>
          <w:rFonts w:ascii="Univers" w:cs="Univers" w:hAnsi="Univers" w:eastAsia="Univers"/>
          <w:sz w:val="20"/>
          <w:szCs w:val="20"/>
        </w:rPr>
      </w:pPr>
    </w:p>
    <w:p>
      <w:pPr>
        <w:pStyle w:val="Normal.0"/>
        <w:spacing w:line="360" w:lineRule="auto"/>
        <w:rPr>
          <w:rFonts w:ascii="Univers" w:cs="Univers" w:hAnsi="Univers" w:eastAsia="Univers"/>
          <w:b w:val="1"/>
          <w:bCs w:val="1"/>
          <w:sz w:val="20"/>
          <w:szCs w:val="20"/>
        </w:rPr>
      </w:pPr>
      <w:r>
        <w:rPr>
          <w:rFonts w:ascii="Univers" w:cs="Univers" w:hAnsi="Univers" w:eastAsia="Univers"/>
          <w:b w:val="1"/>
          <w:bCs w:val="1"/>
          <w:sz w:val="20"/>
          <w:szCs w:val="20"/>
          <w:rtl w:val="0"/>
          <w:lang w:val="nl-NL"/>
        </w:rPr>
        <w:t xml:space="preserve">Artikel 12 </w:t>
        <w:tab/>
        <w:t>Slotbepaling</w:t>
      </w:r>
    </w:p>
    <w:p>
      <w:pPr>
        <w:pStyle w:val="Normal.0"/>
        <w:spacing w:line="360" w:lineRule="auto"/>
        <w:ind w:left="709" w:firstLine="0"/>
        <w:rPr>
          <w:rFonts w:ascii="Univers" w:cs="Univers" w:hAnsi="Univers" w:eastAsia="Univers"/>
          <w:sz w:val="20"/>
          <w:szCs w:val="20"/>
        </w:rPr>
      </w:pPr>
      <w:r>
        <w:rPr>
          <w:rFonts w:ascii="Univers" w:cs="Univers" w:hAnsi="Univers" w:eastAsia="Univers"/>
          <w:sz w:val="20"/>
          <w:szCs w:val="20"/>
          <w:rtl w:val="0"/>
          <w:lang w:val="nl-NL"/>
        </w:rPr>
        <w:t>In gevallen waarin het in dit reglement bepaalde leidt tot onduidelijkheden over de klachtafhandeling en betrokkenen daar in onderling overleg niet uit komen, nemen zij hierover contact op met het NIP. De directeur van het NIP neemt vervolgens een besluit over een passende interpretatie dan wel aanpassing van het reglement.</w:t>
      </w:r>
    </w:p>
    <w:p>
      <w:pPr>
        <w:pStyle w:val="Normal.0"/>
        <w:tabs>
          <w:tab w:val="left" w:pos="8295"/>
        </w:tabs>
        <w:rPr>
          <w:rFonts w:ascii="Univers" w:cs="Univers" w:hAnsi="Univers" w:eastAsia="Univers"/>
          <w:sz w:val="20"/>
          <w:szCs w:val="20"/>
        </w:rPr>
      </w:pPr>
      <w:bookmarkStart w:name="OpenAt" w:id="0"/>
      <w:bookmarkEnd w:id="0"/>
    </w:p>
    <w:p>
      <w:pPr>
        <w:pStyle w:val="Normal.0"/>
        <w:tabs>
          <w:tab w:val="left" w:pos="8295"/>
        </w:tabs>
        <w:rPr>
          <w:rFonts w:ascii="Univers" w:cs="Univers" w:hAnsi="Univers" w:eastAsia="Univers"/>
          <w:sz w:val="20"/>
          <w:szCs w:val="20"/>
        </w:rPr>
      </w:pPr>
      <w:r>
        <w:rPr>
          <w:rFonts w:ascii="Univers" w:cs="Univers" w:hAnsi="Univers" w:eastAsia="Univers"/>
          <w:sz w:val="20"/>
          <w:szCs w:val="20"/>
          <w:rtl w:val="0"/>
          <w:lang w:val="nl-NL"/>
        </w:rPr>
        <w:t xml:space="preserve">Aldus vastgesteld door </w:t>
      </w:r>
    </w:p>
    <w:p>
      <w:pPr>
        <w:pStyle w:val="Normal.0"/>
        <w:tabs>
          <w:tab w:val="left" w:pos="8295"/>
        </w:tabs>
        <w:rPr>
          <w:rFonts w:ascii="Univers" w:cs="Univers" w:hAnsi="Univers" w:eastAsia="Univers"/>
          <w:sz w:val="20"/>
          <w:szCs w:val="20"/>
        </w:rPr>
      </w:pPr>
    </w:p>
    <w:p>
      <w:pPr>
        <w:pStyle w:val="Normal.0"/>
        <w:tabs>
          <w:tab w:val="left" w:pos="8295"/>
        </w:tabs>
        <w:rPr>
          <w:rFonts w:ascii="Univers" w:cs="Univers" w:hAnsi="Univers" w:eastAsia="Univers"/>
          <w:sz w:val="20"/>
          <w:szCs w:val="20"/>
        </w:rPr>
      </w:pPr>
      <w:r>
        <w:rPr>
          <w:rtl w:val="0"/>
          <w:lang w:val="nl-NL"/>
        </w:rPr>
        <w:t xml:space="preserve">Lifechanger practice </w:t>
      </w:r>
      <w:r>
        <w:rPr>
          <w:rFonts w:ascii="Univers" w:cs="Univers" w:hAnsi="Univers" w:eastAsia="Univers"/>
          <w:sz w:val="20"/>
          <w:szCs w:val="20"/>
        </w:rPr>
        <w:br w:type="textWrapping"/>
      </w:r>
    </w:p>
    <w:p>
      <w:pPr>
        <w:pStyle w:val="Normal.0"/>
        <w:tabs>
          <w:tab w:val="left" w:pos="8295"/>
        </w:tabs>
      </w:pPr>
      <w:r>
        <w:rPr>
          <w:rFonts w:ascii="Univers" w:cs="Univers" w:hAnsi="Univers" w:eastAsia="Univers"/>
          <w:sz w:val="20"/>
          <w:szCs w:val="20"/>
          <w:rtl w:val="0"/>
          <w:lang w:val="nl-NL"/>
        </w:rPr>
        <w:t xml:space="preserve">op </w:t>
      </w:r>
      <w:r>
        <w:rPr>
          <w:rFonts w:ascii="Univers" w:cs="Univers" w:hAnsi="Univers" w:eastAsia="Univers"/>
          <w:sz w:val="20"/>
          <w:szCs w:val="20"/>
          <w:rtl w:val="0"/>
          <w:lang w:val="nl-NL"/>
        </w:rPr>
        <w:t xml:space="preserve">14 januari </w:t>
      </w:r>
      <w:r>
        <w:rPr>
          <w:rFonts w:ascii="Univers" w:cs="Univers" w:hAnsi="Univers" w:eastAsia="Univers"/>
          <w:sz w:val="20"/>
          <w:szCs w:val="20"/>
          <w:rtl w:val="0"/>
          <w:lang w:val="nl-NL"/>
        </w:rPr>
        <w:t>2026</w:t>
      </w:r>
    </w:p>
    <w:sectPr>
      <w:headerReference w:type="default" r:id="rId4"/>
      <w:headerReference w:type="first" r:id="rId5"/>
      <w:footerReference w:type="default" r:id="rId6"/>
      <w:footerReference w:type="first" r:id="rId7"/>
      <w:pgSz w:w="11900" w:h="16840" w:orient="portrait"/>
      <w:pgMar w:top="1985" w:right="1418" w:bottom="1418" w:left="1418" w:header="709" w:footer="709"/>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Univer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44"/>
        <w:tab w:val="clear" w:pos="9072"/>
      </w:tabs>
    </w:pPr>
    <w:r>
      <w:drawing xmlns:a="http://schemas.openxmlformats.org/drawingml/2006/main">
        <wp:anchor distT="152400" distB="152400" distL="152400" distR="152400" simplePos="0" relativeHeight="251658240" behindDoc="1" locked="0" layoutInCell="1" allowOverlap="1">
          <wp:simplePos x="0" y="0"/>
          <wp:positionH relativeFrom="page">
            <wp:posOffset>4794250</wp:posOffset>
          </wp:positionH>
          <wp:positionV relativeFrom="page">
            <wp:posOffset>247650</wp:posOffset>
          </wp:positionV>
          <wp:extent cx="2552700" cy="824161"/>
          <wp:effectExtent l="0" t="0" r="0" b="0"/>
          <wp:wrapNone/>
          <wp:docPr id="1073741825" name="officeArt object" descr="Afbeelding met Lettertype, tekst, Graphics,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5" name="Afbeelding met Lettertype, tekst, Graphics, schermopnameAutomatisch gegenereerde beschrijving" descr="Afbeelding met Lettertype, tekst, Graphics, schermopnameAutomatisch gegenereerde beschrijving"/>
                  <pic:cNvPicPr>
                    <a:picLocks noChangeAspect="1"/>
                  </pic:cNvPicPr>
                </pic:nvPicPr>
                <pic:blipFill>
                  <a:blip r:embed="rId1">
                    <a:extLst/>
                  </a:blip>
                  <a:stretch>
                    <a:fillRect/>
                  </a:stretch>
                </pic:blipFill>
                <pic:spPr>
                  <a:xfrm>
                    <a:off x="0" y="0"/>
                    <a:ext cx="2552700" cy="824161"/>
                  </a:xfrm>
                  <a:prstGeom prst="rect">
                    <a:avLst/>
                  </a:prstGeom>
                  <a:ln w="12700" cap="flat">
                    <a:noFill/>
                    <a:miter lim="400000"/>
                  </a:ln>
                  <a:effectLst/>
                </pic:spPr>
              </pic:pic>
            </a:graphicData>
          </a:graphic>
        </wp:anchor>
      </w:drawing>
    </w:r>
    <w:r>
      <w:rPr>
        <w:rFonts w:ascii="Univers" w:cs="Univers" w:hAnsi="Univers" w:eastAsia="Univers"/>
        <w:sz w:val="16"/>
        <w:szCs w:val="16"/>
        <w:rtl w:val="0"/>
        <w:lang w:val="nl-NL"/>
      </w:rPr>
      <w:t xml:space="preserve"> </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44"/>
        <w:tab w:val="clear" w:pos="9072"/>
      </w:tabs>
      <w:rPr>
        <w:rFonts w:ascii="Univers" w:cs="Univers" w:hAnsi="Univers" w:eastAsia="Univers"/>
        <w:i w:val="1"/>
        <w:iCs w:val="1"/>
        <w:sz w:val="16"/>
        <w:szCs w:val="16"/>
      </w:rPr>
    </w:pPr>
    <w:r>
      <w:drawing xmlns:a="http://schemas.openxmlformats.org/drawingml/2006/main">
        <wp:anchor distT="152400" distB="152400" distL="152400" distR="152400" simplePos="0" relativeHeight="251658240" behindDoc="1" locked="0" layoutInCell="1" allowOverlap="1">
          <wp:simplePos x="0" y="0"/>
          <wp:positionH relativeFrom="page">
            <wp:posOffset>4794250</wp:posOffset>
          </wp:positionH>
          <wp:positionV relativeFrom="page">
            <wp:posOffset>247650</wp:posOffset>
          </wp:positionV>
          <wp:extent cx="2552700" cy="824161"/>
          <wp:effectExtent l="0" t="0" r="0" b="0"/>
          <wp:wrapNone/>
          <wp:docPr id="1073741826" name="officeArt object" descr="Afbeelding met Lettertype, tekst, Graphics,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6" name="Afbeelding met Lettertype, tekst, Graphics, schermopnameAutomatisch gegenereerde beschrijving" descr="Afbeelding met Lettertype, tekst, Graphics, schermopnameAutomatisch gegenereerde beschrijving"/>
                  <pic:cNvPicPr>
                    <a:picLocks noChangeAspect="1"/>
                  </pic:cNvPicPr>
                </pic:nvPicPr>
                <pic:blipFill>
                  <a:blip r:embed="rId1">
                    <a:extLst/>
                  </a:blip>
                  <a:stretch>
                    <a:fillRect/>
                  </a:stretch>
                </pic:blipFill>
                <pic:spPr>
                  <a:xfrm>
                    <a:off x="0" y="0"/>
                    <a:ext cx="2552700" cy="824161"/>
                  </a:xfrm>
                  <a:prstGeom prst="rect">
                    <a:avLst/>
                  </a:prstGeom>
                  <a:ln w="12700" cap="flat">
                    <a:noFill/>
                    <a:miter lim="400000"/>
                  </a:ln>
                  <a:effectLst/>
                </pic:spPr>
              </pic:pic>
            </a:graphicData>
          </a:graphic>
        </wp:anchor>
      </w:drawing>
    </w:r>
    <w:r>
      <w:rPr>
        <w:rFonts w:ascii="Univers" w:cs="Univers" w:hAnsi="Univers" w:eastAsia="Univers"/>
        <w:i w:val="1"/>
        <w:iCs w:val="1"/>
        <w:sz w:val="16"/>
        <w:szCs w:val="16"/>
        <w:rtl w:val="0"/>
        <w:lang w:val="nl-NL"/>
      </w:rPr>
      <w:t xml:space="preserve">Reglement Klachten- en geschillenregeling </w:t>
    </w:r>
  </w:p>
  <w:p>
    <w:pPr>
      <w:pStyle w:val="header"/>
      <w:tabs>
        <w:tab w:val="right" w:pos="9044"/>
        <w:tab w:val="clear" w:pos="9072"/>
      </w:tabs>
      <w:rPr>
        <w:rFonts w:ascii="Univers" w:cs="Univers" w:hAnsi="Univers" w:eastAsia="Univers"/>
        <w:i w:val="1"/>
        <w:iCs w:val="1"/>
        <w:sz w:val="16"/>
        <w:szCs w:val="16"/>
      </w:rPr>
    </w:pPr>
    <w:r>
      <w:rPr>
        <w:rFonts w:ascii="Univers" w:cs="Univers" w:hAnsi="Univers" w:eastAsia="Univers"/>
        <w:i w:val="1"/>
        <w:iCs w:val="1"/>
        <w:sz w:val="16"/>
        <w:szCs w:val="16"/>
        <w:rtl w:val="0"/>
        <w:lang w:val="nl-NL"/>
      </w:rPr>
      <w:t>Psychologische zorg Wkkgz (NIP)</w:t>
    </w:r>
  </w:p>
  <w:p>
    <w:pPr>
      <w:pStyle w:val="Normal.0"/>
    </w:pPr>
    <w:r>
      <w:rPr>
        <w:rFonts w:ascii="Univers" w:cs="Univers" w:hAnsi="Univers" w:eastAsia="Univers"/>
        <w:i w:val="1"/>
        <w:iCs w:val="1"/>
        <w:sz w:val="16"/>
        <w:szCs w:val="16"/>
      </w:rPr>
      <w:br w:type="textWrapping"/>
    </w:r>
    <w:r>
      <w:rPr>
        <w:rFonts w:ascii="Univers" w:cs="Univers" w:hAnsi="Univers" w:eastAsia="Univers"/>
        <w:i w:val="1"/>
        <w:iCs w:val="1"/>
        <w:sz w:val="16"/>
        <w:szCs w:val="16"/>
        <w:rtl w:val="0"/>
        <w:lang w:val="nl-NL"/>
      </w:rPr>
      <w:t>Versie 5 januari 2026</w:t>
    </w:r>
    <w:r>
      <w:rPr>
        <w:rFonts w:ascii="Univers" w:cs="Univers" w:hAnsi="Univers" w:eastAsia="Univers"/>
        <w:sz w:val="16"/>
        <w:szCs w:val="16"/>
        <w:rtl w:val="0"/>
        <w:lang w:val="nl-NL"/>
      </w:rPr>
      <w:t xml:space="preserv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2.0"/>
  </w:abstractNum>
  <w:abstractNum w:abstractNumId="9">
    <w:multiLevelType w:val="hybridMultilevel"/>
    <w:styleLink w:val="Imported Style 2.0"/>
    <w:lvl w:ilvl="0">
      <w:start w:val="1"/>
      <w:numFmt w:val="lowerLetter"/>
      <w:suff w:val="tab"/>
      <w:lvlText w:val="%1."/>
      <w:lvlJc w:val="left"/>
      <w:pPr>
        <w:ind w:left="327" w:hanging="32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ind w:left="1843"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2552"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61"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3970"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ind w:left="4679"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88"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609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5"/>
  </w:abstractNum>
  <w:abstractNum w:abstractNumId="11">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6"/>
  </w:abstractNum>
  <w:abstractNum w:abstractNumId="13">
    <w:multiLevelType w:val="hybridMultilevel"/>
    <w:styleLink w:val="Imported Style 6"/>
    <w:lvl w:ilvl="0">
      <w:start w:val="1"/>
      <w:numFmt w:val="lowerLetter"/>
      <w:suff w:val="tab"/>
      <w:lvlText w:val="%1."/>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94" w:hanging="6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4" w:hanging="61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34" w:hanging="67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54" w:hanging="65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74" w:hanging="5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94" w:hanging="63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14" w:hanging="62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34" w:hanging="5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7"/>
  </w:abstractNum>
  <w:abstractNum w:abstractNumId="15">
    <w:multiLevelType w:val="hybridMultilevel"/>
    <w:styleLink w:val="Imported Style 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8"/>
  </w:abstractNum>
  <w:abstractNum w:abstractNumId="17">
    <w:multiLevelType w:val="hybridMultilevel"/>
    <w:styleLink w:val="Imported Style 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9"/>
  </w:abstractNum>
  <w:abstractNum w:abstractNumId="19">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0"/>
  </w:abstractNum>
  <w:abstractNum w:abstractNumId="21">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1"/>
  </w:abstractNum>
  <w:abstractNum w:abstractNumId="23">
    <w:multiLevelType w:val="hybridMultilevel"/>
    <w:styleLink w:val="Imported Style 1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6"/>
    <w:lvlOverride w:ilvl="0">
      <w:startOverride w:val="2"/>
    </w:lvlOverride>
  </w:num>
  <w:num w:numId="12">
    <w:abstractNumId w:val="11"/>
  </w:num>
  <w:num w:numId="13">
    <w:abstractNumId w:val="10"/>
  </w:num>
  <w:num w:numId="14">
    <w:abstractNumId w:val="13"/>
  </w:num>
  <w:num w:numId="15">
    <w:abstractNumId w:val="12"/>
  </w:num>
  <w:num w:numId="16">
    <w:abstractNumId w:val="10"/>
    <w:lvlOverride w:ilvl="0">
      <w:startOverride w:val="3"/>
    </w:lvlOverride>
  </w:num>
  <w:num w:numId="17">
    <w:abstractNumId w:val="15"/>
  </w:num>
  <w:num w:numId="18">
    <w:abstractNumId w:val="14"/>
  </w:num>
  <w:num w:numId="19">
    <w:abstractNumId w:val="17"/>
  </w:num>
  <w:num w:numId="20">
    <w:abstractNumId w:val="16"/>
  </w:num>
  <w:num w:numId="21">
    <w:abstractNumId w:val="19"/>
  </w:num>
  <w:num w:numId="22">
    <w:abstractNumId w:val="18"/>
  </w:num>
  <w:num w:numId="23">
    <w:abstractNumId w:val="21"/>
  </w:num>
  <w:num w:numId="24">
    <w:abstractNumId w:val="20"/>
  </w:num>
  <w:num w:numId="25">
    <w:abstractNumId w:val="23"/>
  </w:num>
  <w:num w:numId="26">
    <w:abstractNumId w:val="2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36"/>
        <w:tab w:val="right" w:pos="9072"/>
      </w:tabs>
      <w:suppressAutoHyphens w:val="0"/>
      <w:bidi w:val="0"/>
      <w:spacing w:before="0" w:after="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2.0">
    <w:name w:val="Imported Style 2.0"/>
    <w:pPr>
      <w:numPr>
        <w:numId w:val="9"/>
      </w:numPr>
    </w:pPr>
  </w:style>
  <w:style w:type="numbering" w:styleId="Imported Style 5">
    <w:name w:val="Imported Style 5"/>
    <w:pPr>
      <w:numPr>
        <w:numId w:val="12"/>
      </w:numPr>
    </w:pPr>
  </w:style>
  <w:style w:type="numbering" w:styleId="Imported Style 6">
    <w:name w:val="Imported Style 6"/>
    <w:pPr>
      <w:numPr>
        <w:numId w:val="14"/>
      </w:numPr>
    </w:pPr>
  </w:style>
  <w:style w:type="numbering" w:styleId="Imported Style 7">
    <w:name w:val="Imported Style 7"/>
    <w:pPr>
      <w:numPr>
        <w:numId w:val="17"/>
      </w:numPr>
    </w:pPr>
  </w:style>
  <w:style w:type="numbering" w:styleId="Imported Style 8">
    <w:name w:val="Imported Style 8"/>
    <w:pPr>
      <w:numPr>
        <w:numId w:val="19"/>
      </w:numPr>
    </w:pPr>
  </w:style>
  <w:style w:type="numbering" w:styleId="Imported Style 9">
    <w:name w:val="Imported Style 9"/>
    <w:pPr>
      <w:numPr>
        <w:numId w:val="21"/>
      </w:numPr>
    </w:pPr>
  </w:style>
  <w:style w:type="numbering" w:styleId="Imported Style 10">
    <w:name w:val="Imported Style 10"/>
    <w:pPr>
      <w:numPr>
        <w:numId w:val="23"/>
      </w:numPr>
    </w:pPr>
  </w:style>
  <w:style w:type="character" w:styleId="Link">
    <w:name w:val="Link"/>
    <w:rPr>
      <w:outline w:val="0"/>
      <w:color w:val="0563c1"/>
      <w:u w:val="single" w:color="0563c1"/>
      <w:lang w:val="nl-NL"/>
      <w14:textFill>
        <w14:solidFill>
          <w14:srgbClr w14:val="0563C1"/>
        </w14:solidFill>
      </w14:textFill>
    </w:rPr>
  </w:style>
  <w:style w:type="character" w:styleId="Hyperlink.0">
    <w:name w:val="Hyperlink.0"/>
    <w:basedOn w:val="Link"/>
    <w:next w:val="Hyperlink.0"/>
    <w:rPr>
      <w:rFonts w:ascii="Univers" w:cs="Univers" w:hAnsi="Univers" w:eastAsia="Univers"/>
    </w:rPr>
  </w:style>
  <w:style w:type="numbering" w:styleId="Imported Style 11">
    <w:name w:val="Imported Style 11"/>
    <w:pPr>
      <w:numPr>
        <w:numId w:val="2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_rels/header2.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